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PEYSED-PKT-04</w:t>
      </w:r>
    </w:p>
    <w:p>
      <w:pPr>
        <w:spacing w:after="160"/>
      </w:pPr>
      <w:r>
        <w:rPr>
          <w:rFonts w:ascii="Aptos Display" w:hAnsi="Aptos Display" w:eastAsia="Aptos Display"/>
          <w:b/>
          <w:color w:val="16211F"/>
          <w:sz w:val="50"/>
        </w:rPr>
        <w:t>Personel, Eğitim ve İş Güvenliği Belgeleri</w:t>
      </w:r>
    </w:p>
    <w:p>
      <w:pPr>
        <w:spacing w:after="360"/>
      </w:pPr>
      <w:r>
        <w:rPr>
          <w:rFonts w:ascii="Aptos" w:hAnsi="Aptos" w:eastAsia="Aptos"/>
          <w:color w:val="4D6765"/>
          <w:sz w:val="25"/>
        </w:rPr>
        <w:t>Bahçıvandan ekip liderine kadar saha yetkinliği ve güvenli çalışma için on form.</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Peyzaj firmaları, insan kaynakları, saha yöneticileri ve İSG profesyonelleri</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Paket içeriği</w:t>
      </w:r>
    </w:p>
    <w:p>
      <w:pPr>
        <w:numPr>
          <w:ilvl w:val="0"/>
          <w:numId w:val="1"/>
        </w:numPr>
      </w:pPr>
      <w:r>
        <w:rPr>
          <w:rFonts w:ascii="Aptos" w:hAnsi="Aptos" w:eastAsia="Aptos"/>
          <w:color w:val="16211F"/>
          <w:sz w:val="22"/>
        </w:rPr>
        <w:t>Saha Personeli Görev Tanımı</w:t>
      </w:r>
    </w:p>
    <w:p>
      <w:pPr>
        <w:numPr>
          <w:ilvl w:val="0"/>
          <w:numId w:val="1"/>
        </w:numPr>
      </w:pPr>
      <w:r>
        <w:rPr>
          <w:rFonts w:ascii="Aptos" w:hAnsi="Aptos" w:eastAsia="Aptos"/>
          <w:color w:val="16211F"/>
          <w:sz w:val="22"/>
        </w:rPr>
        <w:t>Bahçıvan Yetkinlik Değerlendirme Formu</w:t>
      </w:r>
    </w:p>
    <w:p>
      <w:pPr>
        <w:numPr>
          <w:ilvl w:val="0"/>
          <w:numId w:val="1"/>
        </w:numPr>
      </w:pPr>
      <w:r>
        <w:rPr>
          <w:rFonts w:ascii="Aptos" w:hAnsi="Aptos" w:eastAsia="Aptos"/>
          <w:color w:val="16211F"/>
          <w:sz w:val="22"/>
        </w:rPr>
        <w:t>Usta ve Ekip Lideri Değerlendirme Formu</w:t>
      </w:r>
    </w:p>
    <w:p>
      <w:pPr>
        <w:numPr>
          <w:ilvl w:val="0"/>
          <w:numId w:val="1"/>
        </w:numPr>
      </w:pPr>
      <w:r>
        <w:rPr>
          <w:rFonts w:ascii="Aptos" w:hAnsi="Aptos" w:eastAsia="Aptos"/>
          <w:color w:val="16211F"/>
          <w:sz w:val="22"/>
        </w:rPr>
        <w:t>İşe Giriş Saha Oryantasyon Formu</w:t>
      </w:r>
    </w:p>
    <w:p>
      <w:pPr>
        <w:numPr>
          <w:ilvl w:val="0"/>
          <w:numId w:val="1"/>
        </w:numPr>
      </w:pPr>
      <w:r>
        <w:rPr>
          <w:rFonts w:ascii="Aptos" w:hAnsi="Aptos" w:eastAsia="Aptos"/>
          <w:color w:val="16211F"/>
          <w:sz w:val="22"/>
        </w:rPr>
        <w:t>Günlük İş Güvenliği Kontrol Listesi</w:t>
      </w:r>
    </w:p>
    <w:p>
      <w:pPr>
        <w:numPr>
          <w:ilvl w:val="0"/>
          <w:numId w:val="1"/>
        </w:numPr>
      </w:pPr>
      <w:r>
        <w:rPr>
          <w:rFonts w:ascii="Aptos" w:hAnsi="Aptos" w:eastAsia="Aptos"/>
          <w:color w:val="16211F"/>
          <w:sz w:val="22"/>
        </w:rPr>
        <w:t>Kişisel Koruyucu Donanım Teslim Tutanağı</w:t>
      </w:r>
    </w:p>
    <w:p>
      <w:pPr>
        <w:numPr>
          <w:ilvl w:val="0"/>
          <w:numId w:val="1"/>
        </w:numPr>
      </w:pPr>
      <w:r>
        <w:rPr>
          <w:rFonts w:ascii="Aptos" w:hAnsi="Aptos" w:eastAsia="Aptos"/>
          <w:color w:val="16211F"/>
          <w:sz w:val="22"/>
        </w:rPr>
        <w:t>Risk Değerlendirme Kontrol Listesi</w:t>
      </w:r>
    </w:p>
    <w:p>
      <w:pPr>
        <w:numPr>
          <w:ilvl w:val="0"/>
          <w:numId w:val="1"/>
        </w:numPr>
      </w:pPr>
      <w:r>
        <w:rPr>
          <w:rFonts w:ascii="Aptos" w:hAnsi="Aptos" w:eastAsia="Aptos"/>
          <w:color w:val="16211F"/>
          <w:sz w:val="22"/>
        </w:rPr>
        <w:t>Ramak Kala ve İş Kazası Bildirim Formu</w:t>
      </w:r>
    </w:p>
    <w:p>
      <w:pPr>
        <w:numPr>
          <w:ilvl w:val="0"/>
          <w:numId w:val="1"/>
        </w:numPr>
      </w:pPr>
      <w:r>
        <w:rPr>
          <w:rFonts w:ascii="Aptos" w:hAnsi="Aptos" w:eastAsia="Aptos"/>
          <w:color w:val="16211F"/>
          <w:sz w:val="22"/>
        </w:rPr>
        <w:t>Alt Yüklenici İş Güvenliği Taahhütnamesi</w:t>
      </w:r>
    </w:p>
    <w:p>
      <w:pPr>
        <w:numPr>
          <w:ilvl w:val="0"/>
          <w:numId w:val="1"/>
        </w:numPr>
      </w:pPr>
      <w:r>
        <w:rPr>
          <w:rFonts w:ascii="Aptos" w:hAnsi="Aptos" w:eastAsia="Aptos"/>
          <w:color w:val="16211F"/>
          <w:sz w:val="22"/>
        </w:rPr>
        <w:t>Mesleki Eğitim ve Uygulama Becerisi Takip Formu</w:t>
      </w:r>
    </w:p>
    <w:p>
      <w:pPr>
        <w:spacing w:before="80" w:after="40"/>
        <w:shd w:fill="F2F4F0"/>
        <w:pBdr>
          <w:left w:val="single" w:sz="18" w:space="8" w:color="96A984"/>
        </w:pBdr>
      </w:pPr>
      <w:r>
        <w:rPr>
          <w:rFonts w:ascii="Aptos" w:hAnsi="Aptos" w:eastAsia="Aptos"/>
          <w:b/>
          <w:color w:val="4D6765"/>
          <w:sz w:val="18"/>
        </w:rPr>
        <w:t>KURUMSAL KULLANIM</w:t>
      </w:r>
    </w:p>
    <w:p>
      <w:pPr>
        <w:spacing w:before="0" w:after="160"/>
        <w:shd w:fill="F2F4F0"/>
        <w:pBdr>
          <w:left w:val="single" w:sz="18" w:space="8" w:color="96A984"/>
        </w:pBdr>
      </w:pPr>
      <w:r>
        <w:rPr>
          <w:rFonts w:ascii="Aptos" w:hAnsi="Aptos" w:eastAsia="Aptos"/>
          <w:color w:val="16211F"/>
          <w:sz w:val="20"/>
        </w:rPr>
        <w:t>Bu paket, PEYSED'in sektörde ortak dil, şeffaf kapsam ve uygulanabilir kalite ölçütleri oluşturma çalışmasının parçasıdır. Kullanıcı, yalnızca kendi işine uygun bölümü kopyalamalı; köşeli parantezli alanları doldurmalı ve proje eklerini tarih/sürüm numarasıyla ilişkilendirmelidir.</w:t>
      </w:r>
    </w:p>
    <w:p>
      <w:pPr>
        <w:spacing w:before="80" w:after="40"/>
        <w:shd w:fill="FBF8F1"/>
        <w:pBdr>
          <w:left w:val="single" w:sz="18" w:space="8" w:color="8A6A33"/>
        </w:pBdr>
      </w:pPr>
      <w:r>
        <w:rPr>
          <w:rFonts w:ascii="Aptos" w:hAnsi="Aptos" w:eastAsia="Aptos"/>
          <w:b/>
          <w:color w:val="8A6A33"/>
          <w:sz w:val="18"/>
        </w:rPr>
        <w:t>İSG HUKUK NOTU</w:t>
      </w:r>
    </w:p>
    <w:p>
      <w:pPr>
        <w:spacing w:before="0" w:after="160"/>
        <w:shd w:fill="FBF8F1"/>
        <w:pBdr>
          <w:left w:val="single" w:sz="18" w:space="8" w:color="8A6A33"/>
        </w:pBdr>
      </w:pPr>
      <w:r>
        <w:rPr>
          <w:rFonts w:ascii="Aptos" w:hAnsi="Aptos" w:eastAsia="Aptos"/>
          <w:color w:val="16211F"/>
          <w:sz w:val="20"/>
        </w:rPr>
        <w:t>Bu formlar 6331 sayılı Kanun kapsamındaki risk değerlendirmesi, eğitim, sağlık gözetimi, uzman görevlendirme, kayıt ve diğer devredilemeyen yükümlülüklerin yerine geçmez. İşyerinin sınıfı ve faaliyetine göre İSG uzmanı ve işyeri hekimiyle uyarlanmalıdır.</w:t>
      </w:r>
    </w:p>
    <w:p>
      <w:pPr>
        <w:pStyle w:val="Heading1"/>
        <w:pageBreakBefore/>
      </w:pPr>
      <w:r>
        <w:t>1. Saha Personeli Görev Tanımı</w:t>
      </w:r>
    </w:p>
    <w:p>
      <w:r>
        <w:t>Pozisyonun amaç, görev, yetki, raporlama ve performans ölçütlerini açıklar.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Pozisyon/birim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Bağlı olduğu yönetici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Temel görevler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Yetki ve sınırlar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Gerekli eğitim/yetkinlik</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KKD ve ekipman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Performans göstergeleri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tarihi, proje ve sorumlu kişi yazıldı.</w:t>
      </w:r>
    </w:p>
    <w:p>
      <w:pPr>
        <w:numPr>
          <w:ilvl w:val="0"/>
          <w:numId w:val="1"/>
        </w:numPr>
      </w:pPr>
      <w:r>
        <w:rPr>
          <w:rFonts w:ascii="Aptos" w:hAnsi="Aptos" w:eastAsia="Aptos"/>
          <w:color w:val="16211F"/>
          <w:sz w:val="22"/>
        </w:rPr>
        <w:t>☐ Kanıt/ek veya düzeltici faaliyet gerekiyorsa ilişkilendirildi.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2. Bahçıvan Yetkinlik Değerlendirme Formu</w:t>
      </w:r>
    </w:p>
    <w:p>
      <w:r>
        <w:t>Uygulanabilir saha becerilerini gözlem ve kanıtla değerlendirir.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Çalışan/tarih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Bitki tanıma</w:t>
            </w:r>
          </w:p>
        </w:tc>
        <w:tc>
          <w:tcPr>
            <w:tcW w:type="dxa" w:w="6660"/>
            <w:vAlign w:val="center"/>
            <w:tcMar>
              <w:top w:w="90" w:type="dxa"/>
              <w:start w:w="120" w:type="dxa"/>
              <w:bottom w:w="90" w:type="dxa"/>
              <w:end w:w="120" w:type="dxa"/>
            </w:tcMar>
          </w:tcPr>
          <w:p>
            <w:r>
              <w:rPr>
                <w:rFonts w:ascii="Aptos" w:hAnsi="Aptos" w:eastAsia="Aptos"/>
                <w:color w:val="16211F"/>
                <w:sz w:val="19"/>
              </w:rPr>
              <w:t>[1-5]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Dikim/toprak</w:t>
            </w:r>
          </w:p>
        </w:tc>
        <w:tc>
          <w:tcPr>
            <w:tcW w:type="dxa" w:w="6660"/>
            <w:vAlign w:val="center"/>
            <w:tcMar>
              <w:top w:w="90" w:type="dxa"/>
              <w:start w:w="120" w:type="dxa"/>
              <w:bottom w:w="90" w:type="dxa"/>
              <w:end w:w="120" w:type="dxa"/>
            </w:tcMar>
          </w:tcPr>
          <w:p>
            <w:r>
              <w:rPr>
                <w:rFonts w:ascii="Aptos" w:hAnsi="Aptos" w:eastAsia="Aptos"/>
                <w:color w:val="16211F"/>
                <w:sz w:val="19"/>
              </w:rPr>
              <w:t>[1-5]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Sulama kontrolü</w:t>
            </w:r>
          </w:p>
        </w:tc>
        <w:tc>
          <w:tcPr>
            <w:tcW w:type="dxa" w:w="6660"/>
            <w:vAlign w:val="center"/>
            <w:tcMar>
              <w:top w:w="90" w:type="dxa"/>
              <w:start w:w="120" w:type="dxa"/>
              <w:bottom w:w="90" w:type="dxa"/>
              <w:end w:w="120" w:type="dxa"/>
            </w:tcMar>
          </w:tcPr>
          <w:p>
            <w:r>
              <w:rPr>
                <w:rFonts w:ascii="Aptos" w:hAnsi="Aptos" w:eastAsia="Aptos"/>
                <w:color w:val="16211F"/>
                <w:sz w:val="19"/>
              </w:rPr>
              <w:t>[1-5]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Budama/biçim</w:t>
            </w:r>
          </w:p>
        </w:tc>
        <w:tc>
          <w:tcPr>
            <w:tcW w:type="dxa" w:w="6660"/>
            <w:vAlign w:val="center"/>
            <w:tcMar>
              <w:top w:w="90" w:type="dxa"/>
              <w:start w:w="120" w:type="dxa"/>
              <w:bottom w:w="90" w:type="dxa"/>
              <w:end w:w="120" w:type="dxa"/>
            </w:tcMar>
          </w:tcPr>
          <w:p>
            <w:r>
              <w:rPr>
                <w:rFonts w:ascii="Aptos" w:hAnsi="Aptos" w:eastAsia="Aptos"/>
                <w:color w:val="16211F"/>
                <w:sz w:val="19"/>
              </w:rPr>
              <w:t>[1-5]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Ekipman ve İSG</w:t>
            </w:r>
          </w:p>
        </w:tc>
        <w:tc>
          <w:tcPr>
            <w:tcW w:type="dxa" w:w="6660"/>
            <w:vAlign w:val="center"/>
            <w:tcMar>
              <w:top w:w="90" w:type="dxa"/>
              <w:start w:w="120" w:type="dxa"/>
              <w:bottom w:w="90" w:type="dxa"/>
              <w:end w:w="120" w:type="dxa"/>
            </w:tcMar>
          </w:tcPr>
          <w:p>
            <w:r>
              <w:rPr>
                <w:rFonts w:ascii="Aptos" w:hAnsi="Aptos" w:eastAsia="Aptos"/>
                <w:color w:val="16211F"/>
                <w:sz w:val="19"/>
              </w:rPr>
              <w:t>[1-5]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Gelişim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tarihi, proje ve sorumlu kişi yazıldı.</w:t>
      </w:r>
    </w:p>
    <w:p>
      <w:pPr>
        <w:numPr>
          <w:ilvl w:val="0"/>
          <w:numId w:val="1"/>
        </w:numPr>
      </w:pPr>
      <w:r>
        <w:rPr>
          <w:rFonts w:ascii="Aptos" w:hAnsi="Aptos" w:eastAsia="Aptos"/>
          <w:color w:val="16211F"/>
          <w:sz w:val="22"/>
        </w:rPr>
        <w:t>☐ Kanıt/ek veya düzeltici faaliyet gerekiyorsa ilişkilendirildi.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3. Usta ve Ekip Lideri Değerlendirme Formu</w:t>
      </w:r>
    </w:p>
    <w:p>
      <w:r>
        <w:t>Teknik uygulama, ekip yönetimi, kalite ve kayıt becerisini ölçer.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Çalışan/proje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planlama</w:t>
            </w:r>
          </w:p>
        </w:tc>
        <w:tc>
          <w:tcPr>
            <w:tcW w:type="dxa" w:w="6660"/>
            <w:vAlign w:val="center"/>
            <w:tcMar>
              <w:top w:w="90" w:type="dxa"/>
              <w:start w:w="120" w:type="dxa"/>
              <w:bottom w:w="90" w:type="dxa"/>
              <w:end w:w="120" w:type="dxa"/>
            </w:tcMar>
          </w:tcPr>
          <w:p>
            <w:r>
              <w:rPr>
                <w:rFonts w:ascii="Aptos" w:hAnsi="Aptos" w:eastAsia="Aptos"/>
                <w:color w:val="16211F"/>
                <w:sz w:val="19"/>
              </w:rPr>
              <w:t>[1-5]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Detay okuma/ölçüm</w:t>
            </w:r>
          </w:p>
        </w:tc>
        <w:tc>
          <w:tcPr>
            <w:tcW w:type="dxa" w:w="6660"/>
            <w:vAlign w:val="center"/>
            <w:tcMar>
              <w:top w:w="90" w:type="dxa"/>
              <w:start w:w="120" w:type="dxa"/>
              <w:bottom w:w="90" w:type="dxa"/>
              <w:end w:w="120" w:type="dxa"/>
            </w:tcMar>
          </w:tcPr>
          <w:p>
            <w:r>
              <w:rPr>
                <w:rFonts w:ascii="Aptos" w:hAnsi="Aptos" w:eastAsia="Aptos"/>
                <w:color w:val="16211F"/>
                <w:sz w:val="19"/>
              </w:rPr>
              <w:t>[1-5]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Ekip ve malzeme yönetimi</w:t>
            </w:r>
          </w:p>
        </w:tc>
        <w:tc>
          <w:tcPr>
            <w:tcW w:type="dxa" w:w="6660"/>
            <w:vAlign w:val="center"/>
            <w:tcMar>
              <w:top w:w="90" w:type="dxa"/>
              <w:start w:w="120" w:type="dxa"/>
              <w:bottom w:w="90" w:type="dxa"/>
              <w:end w:w="120" w:type="dxa"/>
            </w:tcMar>
          </w:tcPr>
          <w:p>
            <w:r>
              <w:rPr>
                <w:rFonts w:ascii="Aptos" w:hAnsi="Aptos" w:eastAsia="Aptos"/>
                <w:color w:val="16211F"/>
                <w:sz w:val="19"/>
              </w:rPr>
              <w:t>[1-5]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Kalite kontrol</w:t>
            </w:r>
          </w:p>
        </w:tc>
        <w:tc>
          <w:tcPr>
            <w:tcW w:type="dxa" w:w="6660"/>
            <w:vAlign w:val="center"/>
            <w:tcMar>
              <w:top w:w="90" w:type="dxa"/>
              <w:start w:w="120" w:type="dxa"/>
              <w:bottom w:w="90" w:type="dxa"/>
              <w:end w:w="120" w:type="dxa"/>
            </w:tcMar>
          </w:tcPr>
          <w:p>
            <w:r>
              <w:rPr>
                <w:rFonts w:ascii="Aptos" w:hAnsi="Aptos" w:eastAsia="Aptos"/>
                <w:color w:val="16211F"/>
                <w:sz w:val="19"/>
              </w:rPr>
              <w:t>[1-5]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İSG liderliği</w:t>
            </w:r>
          </w:p>
        </w:tc>
        <w:tc>
          <w:tcPr>
            <w:tcW w:type="dxa" w:w="6660"/>
            <w:vAlign w:val="center"/>
            <w:tcMar>
              <w:top w:w="90" w:type="dxa"/>
              <w:start w:w="120" w:type="dxa"/>
              <w:bottom w:w="90" w:type="dxa"/>
              <w:end w:w="120" w:type="dxa"/>
            </w:tcMar>
          </w:tcPr>
          <w:p>
            <w:r>
              <w:rPr>
                <w:rFonts w:ascii="Aptos" w:hAnsi="Aptos" w:eastAsia="Aptos"/>
                <w:color w:val="16211F"/>
                <w:sz w:val="19"/>
              </w:rPr>
              <w:t>[1-5]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Gelişim/hedef</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tarihi, proje ve sorumlu kişi yazıldı.</w:t>
      </w:r>
    </w:p>
    <w:p>
      <w:pPr>
        <w:numPr>
          <w:ilvl w:val="0"/>
          <w:numId w:val="1"/>
        </w:numPr>
      </w:pPr>
      <w:r>
        <w:rPr>
          <w:rFonts w:ascii="Aptos" w:hAnsi="Aptos" w:eastAsia="Aptos"/>
          <w:color w:val="16211F"/>
          <w:sz w:val="22"/>
        </w:rPr>
        <w:t>☐ Kanıt/ek veya düzeltici faaliyet gerekiyorsa ilişkilendirildi.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4. İşe Giriş Saha Oryantasyon Formu</w:t>
      </w:r>
    </w:p>
    <w:p>
      <w:r>
        <w:t>Çalışma alanı, risk, acil durum, erişim ve raporlama kurallarını kayıt altına alır.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Çalışan/işveren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Acil durum/toplanma</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Riskler ve yasak alanlar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KKD/ekipman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Çalışma-raporlama düzeni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Anlatan/tarih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tarihi, proje ve sorumlu kişi yazıldı.</w:t>
      </w:r>
    </w:p>
    <w:p>
      <w:pPr>
        <w:numPr>
          <w:ilvl w:val="0"/>
          <w:numId w:val="1"/>
        </w:numPr>
      </w:pPr>
      <w:r>
        <w:rPr>
          <w:rFonts w:ascii="Aptos" w:hAnsi="Aptos" w:eastAsia="Aptos"/>
          <w:color w:val="16211F"/>
          <w:sz w:val="22"/>
        </w:rPr>
        <w:t>☐ Kanıt/ek veya düzeltici faaliyet gerekiyorsa ilişkilendirildi.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5. Günlük İş Güvenliği Kontrol Listesi</w:t>
      </w:r>
    </w:p>
    <w:p>
      <w:r>
        <w:t>Güne başlamadan saha ve ekipman kontrollerini kaydeder.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Tarih/ekip/mahal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Hava ve saha koşulu</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KKD</w:t>
            </w:r>
          </w:p>
        </w:tc>
        <w:tc>
          <w:tcPr>
            <w:tcW w:type="dxa" w:w="6660"/>
            <w:vAlign w:val="center"/>
            <w:tcMar>
              <w:top w:w="90" w:type="dxa"/>
              <w:start w:w="120" w:type="dxa"/>
              <w:bottom w:w="90" w:type="dxa"/>
              <w:end w:w="120" w:type="dxa"/>
            </w:tcMar>
          </w:tcPr>
          <w:p>
            <w:r>
              <w:rPr>
                <w:rFonts w:ascii="Aptos" w:hAnsi="Aptos" w:eastAsia="Aptos"/>
                <w:color w:val="16211F"/>
                <w:sz w:val="19"/>
              </w:rPr>
              <w:t>[●] Uygun  [●] Uygunsuz</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Makine/el aleti</w:t>
            </w:r>
          </w:p>
        </w:tc>
        <w:tc>
          <w:tcPr>
            <w:tcW w:type="dxa" w:w="6660"/>
            <w:vAlign w:val="center"/>
            <w:tcMar>
              <w:top w:w="90" w:type="dxa"/>
              <w:start w:w="120" w:type="dxa"/>
              <w:bottom w:w="90" w:type="dxa"/>
              <w:end w:w="120" w:type="dxa"/>
            </w:tcMar>
          </w:tcPr>
          <w:p>
            <w:r>
              <w:rPr>
                <w:rFonts w:ascii="Aptos" w:hAnsi="Aptos" w:eastAsia="Aptos"/>
                <w:color w:val="16211F"/>
                <w:sz w:val="19"/>
              </w:rPr>
              <w:t>[●] Uygun  [●] Uygunsuz</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Çevreleme/uyarı</w:t>
            </w:r>
          </w:p>
        </w:tc>
        <w:tc>
          <w:tcPr>
            <w:tcW w:type="dxa" w:w="6660"/>
            <w:vAlign w:val="center"/>
            <w:tcMar>
              <w:top w:w="90" w:type="dxa"/>
              <w:start w:w="120" w:type="dxa"/>
              <w:bottom w:w="90" w:type="dxa"/>
              <w:end w:w="120" w:type="dxa"/>
            </w:tcMar>
          </w:tcPr>
          <w:p>
            <w:r>
              <w:rPr>
                <w:rFonts w:ascii="Aptos" w:hAnsi="Aptos" w:eastAsia="Aptos"/>
                <w:color w:val="16211F"/>
                <w:sz w:val="19"/>
              </w:rPr>
              <w:t>[●] Uygun  [●] Uygunsuz</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Kazı/elektrik/yüksekte iş</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Düzeltici 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tarihi, proje ve sorumlu kişi yazıldı.</w:t>
      </w:r>
    </w:p>
    <w:p>
      <w:pPr>
        <w:numPr>
          <w:ilvl w:val="0"/>
          <w:numId w:val="1"/>
        </w:numPr>
      </w:pPr>
      <w:r>
        <w:rPr>
          <w:rFonts w:ascii="Aptos" w:hAnsi="Aptos" w:eastAsia="Aptos"/>
          <w:color w:val="16211F"/>
          <w:sz w:val="22"/>
        </w:rPr>
        <w:t>☐ Kanıt/ek veya düzeltici faaliyet gerekiyorsa ilişkilendirildi.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6. Kişisel Koruyucu Donanım Teslim Tutanağı</w:t>
      </w:r>
    </w:p>
    <w:p>
      <w:r>
        <w:t>Teslim edilen KKD'nin tür, adet, standart, kullanım eğitimi ve iadesini kaydeder.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Çalışan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KKD türü/modeli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Adet/beden/seri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Teslim tarihi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Kullanım-bakım eğitimi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İade/değişim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tarihi, proje ve sorumlu kişi yazıldı.</w:t>
      </w:r>
    </w:p>
    <w:p>
      <w:pPr>
        <w:numPr>
          <w:ilvl w:val="0"/>
          <w:numId w:val="1"/>
        </w:numPr>
      </w:pPr>
      <w:r>
        <w:rPr>
          <w:rFonts w:ascii="Aptos" w:hAnsi="Aptos" w:eastAsia="Aptos"/>
          <w:color w:val="16211F"/>
          <w:sz w:val="22"/>
        </w:rPr>
        <w:t>☐ Kanıt/ek veya düzeltici faaliyet gerekiyorsa ilişkilendirildi.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7. Risk Değerlendirme Kontrol Listesi</w:t>
      </w:r>
    </w:p>
    <w:p>
      <w:r>
        <w:t>Faaliyet bazlı tehlike, mevcut önlem ve aksiyonu ön değerlendirme olarak kaydeder.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Faaliyet/mahal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Tehlike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Etkilenebilecek kişiler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Mevcut önlem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Olasılık/şiddet/risk</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İlave önlem/sorumlu/tarih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tarihi, proje ve sorumlu kişi yazıldı.</w:t>
      </w:r>
    </w:p>
    <w:p>
      <w:pPr>
        <w:numPr>
          <w:ilvl w:val="0"/>
          <w:numId w:val="1"/>
        </w:numPr>
      </w:pPr>
      <w:r>
        <w:rPr>
          <w:rFonts w:ascii="Aptos" w:hAnsi="Aptos" w:eastAsia="Aptos"/>
          <w:color w:val="16211F"/>
          <w:sz w:val="22"/>
        </w:rPr>
        <w:t>☐ Kanıt/ek veya düzeltici faaliyet gerekiyorsa ilişkilendirildi.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8. Ramak Kala ve İş Kazası Bildirim Formu</w:t>
      </w:r>
    </w:p>
    <w:p>
      <w:r>
        <w:t>Olayı suçlayıcı olmayan, kanıta dayalı biçimde kaydeder ve kök neden incelemesini başlatır.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Olay türü/tarih/saat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Yer ve kişiler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Olayın açıklaması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Yaralanma/hasar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İlk müdahale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Tanık/fotoğraf</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Kök neden ve faaliyet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tarihi, proje ve sorumlu kişi yazıldı.</w:t>
      </w:r>
    </w:p>
    <w:p>
      <w:pPr>
        <w:numPr>
          <w:ilvl w:val="0"/>
          <w:numId w:val="1"/>
        </w:numPr>
      </w:pPr>
      <w:r>
        <w:rPr>
          <w:rFonts w:ascii="Aptos" w:hAnsi="Aptos" w:eastAsia="Aptos"/>
          <w:color w:val="16211F"/>
          <w:sz w:val="22"/>
        </w:rPr>
        <w:t>☐ Kanıt/ek veya düzeltici faaliyet gerekiyorsa ilişkilendirildi.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9. Alt Yüklenici İş Güvenliği Taahhütnamesi</w:t>
      </w:r>
    </w:p>
    <w:p>
      <w:r>
        <w:t>Alt yüklenicinin personel, belge, ekipman ve saha kurallarına ilişkin taahhütlerini belirtir.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Alt yüklenici/iş</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Personel ve SGK belgeleri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Eğitim/mesleki yeterlilik</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Ekipman/periyodik kontrol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Risk ve çalışma izinleri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Acil durum/olay bildirimi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Yetkili/imza</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tarihi, proje ve sorumlu kişi yazıldı.</w:t>
      </w:r>
    </w:p>
    <w:p>
      <w:pPr>
        <w:numPr>
          <w:ilvl w:val="0"/>
          <w:numId w:val="1"/>
        </w:numPr>
      </w:pPr>
      <w:r>
        <w:rPr>
          <w:rFonts w:ascii="Aptos" w:hAnsi="Aptos" w:eastAsia="Aptos"/>
          <w:color w:val="16211F"/>
          <w:sz w:val="22"/>
        </w:rPr>
        <w:t>☐ Kanıt/ek veya düzeltici faaliyet gerekiyorsa ilişkilendirildi.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10. Mesleki Eğitim ve Uygulama Becerisi Takip Formu</w:t>
      </w:r>
    </w:p>
    <w:p>
      <w:r>
        <w:t>Eğitimin sınıf bilgisi kadar sahada uygulanabilir beceri üretmesini izler.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Katılımcı/eğitim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Teorik kazanım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Uygulama görevi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Gözlem ölçütü</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İlk değerlendirme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Tekrar/mentorluk</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Nihai yetkinlik</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tarihi, proje ve sorumlu kişi yazıldı.</w:t>
      </w:r>
    </w:p>
    <w:p>
      <w:pPr>
        <w:numPr>
          <w:ilvl w:val="0"/>
          <w:numId w:val="1"/>
        </w:numPr>
      </w:pPr>
      <w:r>
        <w:rPr>
          <w:rFonts w:ascii="Aptos" w:hAnsi="Aptos" w:eastAsia="Aptos"/>
          <w:color w:val="16211F"/>
          <w:sz w:val="22"/>
        </w:rPr>
        <w:t>☐ Kanıt/ek veya düzeltici faaliyet gerekiyorsa ilişkilendirildi.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Pr>
      <w:r>
        <w:t>Kaynaklar ve güncellik</w:t>
      </w:r>
    </w:p>
    <w:p>
      <w:r>
        <w:t>Şablonlar hazırlanırken aşağıdaki resmî kaynaklar dikkate alınmıştır. Erişim tarihi: 20 Ağustos 2026. Uygulama öncesinde güncellik kontrolü yapılmalıdır.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pPr>
        <w:spacing w:before="80" w:after="40"/>
        <w:shd w:fill="FBF8F1"/>
        <w:pBdr>
          <w:left w:val="single" w:sz="18" w:space="8" w:color="8A6A33"/>
        </w:pBdr>
      </w:pPr>
      <w:r>
        <w:rPr>
          <w:rFonts w:ascii="Aptos" w:hAnsi="Aptos" w:eastAsia="Aptos"/>
          <w:b/>
          <w:color w:val="8A6A33"/>
          <w:sz w:val="18"/>
        </w:rPr>
        <w:t>SORUMLULUK NOTU</w:t>
      </w:r>
    </w:p>
    <w:p>
      <w:pPr>
        <w:spacing w:before="0" w:after="160"/>
        <w:shd w:fill="FBF8F1"/>
        <w:pBdr>
          <w:left w:val="single" w:sz="18" w:space="8" w:color="8A6A33"/>
        </w:pBdr>
      </w:pPr>
      <w:r>
        <w:rPr>
          <w:rFonts w:ascii="Aptos" w:hAnsi="Aptos" w:eastAsia="Aptos"/>
          <w:color w:val="16211F"/>
          <w:sz w:val="20"/>
        </w:rPr>
        <w:t>PEYSED bu şablonların kullanıldığı somut işlemin tarafı, hukuk danışmanı, proje müellifi veya denetçisi değildir. Emredici mevzuat, kamu ihale dokümanı, ruhsat ve yerel idare koşulları her zaman önceliklidir.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Personel, Eğitim ve İş Güvenliği Belgeleri</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