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PEYSED-PKT-02</w:t>
      </w:r>
    </w:p>
    <w:p>
      <w:pPr>
        <w:spacing w:after="160"/>
      </w:pPr>
      <w:r>
        <w:rPr>
          <w:rFonts w:ascii="Aptos Display" w:hAnsi="Aptos Display" w:eastAsia="Aptos Display"/>
          <w:b/>
          <w:color w:val="16211F"/>
          <w:sz w:val="50"/>
        </w:rPr>
        <w:t>Saha Tutanakları ve Kabul Formları</w:t>
      </w:r>
    </w:p>
    <w:p>
      <w:pPr>
        <w:spacing w:after="360"/>
      </w:pPr>
      <w:r>
        <w:rPr>
          <w:rFonts w:ascii="Aptos" w:hAnsi="Aptos" w:eastAsia="Aptos"/>
          <w:color w:val="4D6765"/>
          <w:sz w:val="25"/>
        </w:rPr>
        <w:t>Yer tesliminden garanti müdahalesine kadar on iki doldurulabilir saha kaydı.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Şantiye şefleri, kontrol teşkilatları, saha ekipleri ve iş sahipleri</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Yer Teslim Tutanağı</w:t>
      </w:r>
    </w:p>
    <w:p>
      <w:pPr>
        <w:numPr>
          <w:ilvl w:val="0"/>
          <w:numId w:val="1"/>
        </w:numPr>
      </w:pPr>
      <w:r>
        <w:rPr>
          <w:rFonts w:ascii="Aptos" w:hAnsi="Aptos" w:eastAsia="Aptos"/>
          <w:color w:val="16211F"/>
          <w:sz w:val="22"/>
        </w:rPr>
        <w:t>Mevcut Durum Tespit Tutanağı</w:t>
      </w:r>
    </w:p>
    <w:p>
      <w:pPr>
        <w:numPr>
          <w:ilvl w:val="0"/>
          <w:numId w:val="1"/>
        </w:numPr>
      </w:pPr>
      <w:r>
        <w:rPr>
          <w:rFonts w:ascii="Aptos" w:hAnsi="Aptos" w:eastAsia="Aptos"/>
          <w:color w:val="16211F"/>
          <w:sz w:val="22"/>
        </w:rPr>
        <w:t>Günlük Saha Raporu</w:t>
      </w:r>
    </w:p>
    <w:p>
      <w:pPr>
        <w:numPr>
          <w:ilvl w:val="0"/>
          <w:numId w:val="1"/>
        </w:numPr>
      </w:pPr>
      <w:r>
        <w:rPr>
          <w:rFonts w:ascii="Aptos" w:hAnsi="Aptos" w:eastAsia="Aptos"/>
          <w:color w:val="16211F"/>
          <w:sz w:val="22"/>
        </w:rPr>
        <w:t>Haftalık İlerleme Raporu</w:t>
      </w:r>
    </w:p>
    <w:p>
      <w:pPr>
        <w:numPr>
          <w:ilvl w:val="0"/>
          <w:numId w:val="1"/>
        </w:numPr>
      </w:pPr>
      <w:r>
        <w:rPr>
          <w:rFonts w:ascii="Aptos" w:hAnsi="Aptos" w:eastAsia="Aptos"/>
          <w:color w:val="16211F"/>
          <w:sz w:val="22"/>
        </w:rPr>
        <w:t>Malzeme Onay Formu</w:t>
      </w:r>
    </w:p>
    <w:p>
      <w:pPr>
        <w:numPr>
          <w:ilvl w:val="0"/>
          <w:numId w:val="1"/>
        </w:numPr>
      </w:pPr>
      <w:r>
        <w:rPr>
          <w:rFonts w:ascii="Aptos" w:hAnsi="Aptos" w:eastAsia="Aptos"/>
          <w:color w:val="16211F"/>
          <w:sz w:val="22"/>
        </w:rPr>
        <w:t>Numune ve Bitki Onay Formu</w:t>
      </w:r>
    </w:p>
    <w:p>
      <w:pPr>
        <w:numPr>
          <w:ilvl w:val="0"/>
          <w:numId w:val="1"/>
        </w:numPr>
      </w:pPr>
      <w:r>
        <w:rPr>
          <w:rFonts w:ascii="Aptos" w:hAnsi="Aptos" w:eastAsia="Aptos"/>
          <w:color w:val="16211F"/>
          <w:sz w:val="22"/>
        </w:rPr>
        <w:t>Ara Kabul Tutanağı</w:t>
      </w:r>
    </w:p>
    <w:p>
      <w:pPr>
        <w:numPr>
          <w:ilvl w:val="0"/>
          <w:numId w:val="1"/>
        </w:numPr>
      </w:pPr>
      <w:r>
        <w:rPr>
          <w:rFonts w:ascii="Aptos" w:hAnsi="Aptos" w:eastAsia="Aptos"/>
          <w:color w:val="16211F"/>
          <w:sz w:val="22"/>
        </w:rPr>
        <w:t>Geçici Kabul Tutanağı</w:t>
      </w:r>
    </w:p>
    <w:p>
      <w:pPr>
        <w:numPr>
          <w:ilvl w:val="0"/>
          <w:numId w:val="1"/>
        </w:numPr>
      </w:pPr>
      <w:r>
        <w:rPr>
          <w:rFonts w:ascii="Aptos" w:hAnsi="Aptos" w:eastAsia="Aptos"/>
          <w:color w:val="16211F"/>
          <w:sz w:val="22"/>
        </w:rPr>
        <w:t>Kesin Kabul Tutanağı</w:t>
      </w:r>
    </w:p>
    <w:p>
      <w:pPr>
        <w:numPr>
          <w:ilvl w:val="0"/>
          <w:numId w:val="1"/>
        </w:numPr>
      </w:pPr>
      <w:r>
        <w:rPr>
          <w:rFonts w:ascii="Aptos" w:hAnsi="Aptos" w:eastAsia="Aptos"/>
          <w:color w:val="16211F"/>
          <w:sz w:val="22"/>
        </w:rPr>
        <w:t>Eksik ve Kusurlu İşler Listesi</w:t>
      </w:r>
    </w:p>
    <w:p>
      <w:pPr>
        <w:numPr>
          <w:ilvl w:val="0"/>
          <w:numId w:val="1"/>
        </w:numPr>
      </w:pPr>
      <w:r>
        <w:rPr>
          <w:rFonts w:ascii="Aptos" w:hAnsi="Aptos" w:eastAsia="Aptos"/>
          <w:color w:val="16211F"/>
          <w:sz w:val="22"/>
        </w:rPr>
        <w:t>İş Bitirme ve Teslim Tutanağı</w:t>
      </w:r>
    </w:p>
    <w:p>
      <w:pPr>
        <w:numPr>
          <w:ilvl w:val="0"/>
          <w:numId w:val="1"/>
        </w:numPr>
      </w:pPr>
      <w:r>
        <w:rPr>
          <w:rFonts w:ascii="Aptos" w:hAnsi="Aptos" w:eastAsia="Aptos"/>
          <w:color w:val="16211F"/>
          <w:sz w:val="22"/>
        </w:rPr>
        <w:t>Garanti Kapsamında Müdahale Formu</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pStyle w:val="Heading1"/>
        <w:pageBreakBefore/>
      </w:pPr>
      <w:r>
        <w:t>1. Yer Teslim Tutanağı</w:t>
      </w:r>
    </w:p>
    <w:p>
      <w:r>
        <w:t>Sahanın fiilî ve hukuki teslim anını, erişim ve başlangıç engellerini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 / sözleşme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Yer ve 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edilen alan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Anahtar/erişim/çalışma saatleri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Mevcut tesisat ve işaretlemeler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Başlangıç engelleri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 fotoğraf/plan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Yer sınırı ve çalışma alanı birlikte görüldü.</w:t>
      </w:r>
    </w:p>
    <w:p>
      <w:pPr>
        <w:numPr>
          <w:ilvl w:val="0"/>
          <w:numId w:val="1"/>
        </w:numPr>
      </w:pPr>
      <w:r>
        <w:rPr>
          <w:rFonts w:ascii="Aptos" w:hAnsi="Aptos" w:eastAsia="Aptos"/>
          <w:color w:val="16211F"/>
          <w:sz w:val="22"/>
        </w:rPr>
        <w:t>☐ Gizli altyapı bilgisi ve sorumlusu belirtildi.</w:t>
      </w:r>
    </w:p>
    <w:p>
      <w:pPr>
        <w:numPr>
          <w:ilvl w:val="0"/>
          <w:numId w:val="1"/>
        </w:numPr>
      </w:pPr>
      <w:r>
        <w:rPr>
          <w:rFonts w:ascii="Aptos" w:hAnsi="Aptos" w:eastAsia="Aptos"/>
          <w:color w:val="16211F"/>
          <w:sz w:val="22"/>
        </w:rPr>
        <w:t>☐ Elektrik, su, depo ve atık alanı erişimi tanımlandı.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2. Mevcut Durum Tespit Tutanağı</w:t>
      </w:r>
    </w:p>
    <w:p>
      <w:r>
        <w:t>İş öncesi saha, bitki, yapı ve altyapı durumunu tarafsız kayıt altına alır.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Tarih/saat/hava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Katılımcılar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Alan/bölge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Mevcut hasar/kusur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Bitki ve toprak durumu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Sulama/drenaj durumu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Fotoğraf/video kodları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Kayıtlar tarih ve konumla eşleştirildi.</w:t>
      </w:r>
    </w:p>
    <w:p>
      <w:pPr>
        <w:numPr>
          <w:ilvl w:val="0"/>
          <w:numId w:val="1"/>
        </w:numPr>
      </w:pPr>
      <w:r>
        <w:rPr>
          <w:rFonts w:ascii="Aptos" w:hAnsi="Aptos" w:eastAsia="Aptos"/>
          <w:color w:val="16211F"/>
          <w:sz w:val="22"/>
        </w:rPr>
        <w:t>☐ Tarafların farklı görüşleri ayrıca yazıldı.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3. Günlük Saha Raporu</w:t>
      </w:r>
    </w:p>
    <w:p>
      <w:r>
        <w:t>İşgücü, ekipman, imalat, hava, ziyaretçi, engel ve talimatları günlük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Proje/tarih/hava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Personel ve çalışma saatleri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Ekipman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Yapılan imalat ve miktar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Gelen malzeme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Talimat/değişiklik</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Engel/gecikme/olay</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Fotoğraf kodları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Kapatılacak imalat fotoğraflandı.</w:t>
      </w:r>
    </w:p>
    <w:p>
      <w:pPr>
        <w:numPr>
          <w:ilvl w:val="0"/>
          <w:numId w:val="1"/>
        </w:numPr>
      </w:pPr>
      <w:r>
        <w:rPr>
          <w:rFonts w:ascii="Aptos" w:hAnsi="Aptos" w:eastAsia="Aptos"/>
          <w:color w:val="16211F"/>
          <w:sz w:val="22"/>
        </w:rPr>
        <w:t>☐ Sözlü talimat yazılı teyide gönderildi.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4. Haftalık İlerleme Raporu</w:t>
      </w:r>
    </w:p>
    <w:p>
      <w:r>
        <w:t>Planlanan-gerçekleşen üretimi, kritik kararları ve gelecek haftayı özetler.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Hafta/proje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Planlanan işler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Tamamlanan işler ve oran</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Sapma nedenleri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Onay bekleyen konular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İSG/kalite olayları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Gelecek hafta planı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İş programı güncellendi.</w:t>
      </w:r>
    </w:p>
    <w:p>
      <w:pPr>
        <w:numPr>
          <w:ilvl w:val="0"/>
          <w:numId w:val="1"/>
        </w:numPr>
      </w:pPr>
      <w:r>
        <w:rPr>
          <w:rFonts w:ascii="Aptos" w:hAnsi="Aptos" w:eastAsia="Aptos"/>
          <w:color w:val="16211F"/>
          <w:sz w:val="22"/>
        </w:rPr>
        <w:t>☐ Malzeme ve karar ihtiyaçları için sorumlu/tarih yazıldı.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5. Malzeme Onay Formu</w:t>
      </w:r>
    </w:p>
    <w:p>
      <w:r>
        <w:t>Teknik ve görsel uygunluğu, üretici belgesini ve numune kararını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Malzeme/üretici/model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Şartname/proje referansı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Teknik belge ve sertifikalar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Numune/fotoğraf kodu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w:t>
            </w:r>
          </w:p>
        </w:tc>
        <w:tc>
          <w:tcPr>
            <w:tcW w:type="dxa" w:w="6660"/>
            <w:vAlign w:val="center"/>
            <w:tcMar>
              <w:top w:w="90" w:type="dxa"/>
              <w:start w:w="120" w:type="dxa"/>
              <w:bottom w:w="90" w:type="dxa"/>
              <w:end w:w="120" w:type="dxa"/>
            </w:tcMar>
          </w:tcPr>
          <w:p>
            <w:r>
              <w:rPr>
                <w:rFonts w:ascii="Aptos" w:hAnsi="Aptos" w:eastAsia="Aptos"/>
                <w:color w:val="16211F"/>
                <w:sz w:val="19"/>
              </w:rPr>
              <w:t>[●] Onay  [●] Şartlı onay  [●] Ret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Şart/açıklama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Onay, montaj ve performans sorumluluğunu ortadan kaldırmaz.</w:t>
      </w:r>
    </w:p>
    <w:p>
      <w:pPr>
        <w:numPr>
          <w:ilvl w:val="0"/>
          <w:numId w:val="1"/>
        </w:numPr>
      </w:pPr>
      <w:r>
        <w:rPr>
          <w:rFonts w:ascii="Aptos" w:hAnsi="Aptos" w:eastAsia="Aptos"/>
          <w:color w:val="16211F"/>
          <w:sz w:val="22"/>
        </w:rPr>
        <w:t>☐ Eşdeğer ürün talebi yazılı ve karşılaştırmalı sunuldu.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6. Numune ve Bitki Onay Formu</w:t>
      </w:r>
    </w:p>
    <w:p>
      <w:r>
        <w:t>Bitki türü, formu, ölçüsü, kök ve sağlık durumunu parti öncesi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Botanik ad/çeşit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Üretici/menşe/parti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Boy/çap/kap-kök ölçüsü</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Form ve sağlık gözlemi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Numune etiketi/fotoğraf</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Karar</w:t>
            </w:r>
          </w:p>
        </w:tc>
        <w:tc>
          <w:tcPr>
            <w:tcW w:type="dxa" w:w="6660"/>
            <w:vAlign w:val="center"/>
            <w:tcMar>
              <w:top w:w="90" w:type="dxa"/>
              <w:start w:w="120" w:type="dxa"/>
              <w:bottom w:w="90" w:type="dxa"/>
              <w:end w:w="120" w:type="dxa"/>
            </w:tcMar>
          </w:tcPr>
          <w:p>
            <w:r>
              <w:rPr>
                <w:rFonts w:ascii="Aptos" w:hAnsi="Aptos" w:eastAsia="Aptos"/>
                <w:color w:val="16211F"/>
                <w:sz w:val="19"/>
              </w:rPr>
              <w:t>[●] Onay  [●] Şartlı  [●] Ret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Parti kabul şartı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Tür doğruluğu ve kök kalitesi kontrol edildi.</w:t>
      </w:r>
    </w:p>
    <w:p>
      <w:pPr>
        <w:numPr>
          <w:ilvl w:val="0"/>
          <w:numId w:val="1"/>
        </w:numPr>
      </w:pPr>
      <w:r>
        <w:rPr>
          <w:rFonts w:ascii="Aptos" w:hAnsi="Aptos" w:eastAsia="Aptos"/>
          <w:color w:val="16211F"/>
          <w:sz w:val="22"/>
        </w:rPr>
        <w:t>☐ Numune onayının tüm parti için otomatik kabul olmadığı yazıldı.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7. Ara Kabul Tutanağı</w:t>
      </w:r>
    </w:p>
    <w:p>
      <w:r>
        <w:t>Tamamlanan iş bölümünün ölçüm, test ve eksiklerini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bölümü/mahal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İnceleme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Tamamlanan miktar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Test/ölçüm sonuçları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Eksik/kusur ve süre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Hakedişe esas karar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Kapatılan işler için önceki kayıtlar incelendi.</w:t>
      </w:r>
    </w:p>
    <w:p>
      <w:pPr>
        <w:numPr>
          <w:ilvl w:val="0"/>
          <w:numId w:val="1"/>
        </w:numPr>
      </w:pPr>
      <w:r>
        <w:rPr>
          <w:rFonts w:ascii="Aptos" w:hAnsi="Aptos" w:eastAsia="Aptos"/>
          <w:color w:val="16211F"/>
          <w:sz w:val="22"/>
        </w:rPr>
        <w:t>☐ Ara kabulün nihai kabul olmadığı belirtildi.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8. Geçici Kabul Tutanağı</w:t>
      </w:r>
    </w:p>
    <w:p>
      <w:r>
        <w:t>İşin kullanılabilir teslimini ve giderilecek eksikleri belirler.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Sözleşme/iş</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Kabul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belgeleri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Test/devreye alma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Eksik ve kusurlar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Giderim son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Garanti başlangıcı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As-built, kullanım-bakım ve garanti belgeleri alındı.</w:t>
      </w:r>
    </w:p>
    <w:p>
      <w:pPr>
        <w:numPr>
          <w:ilvl w:val="0"/>
          <w:numId w:val="1"/>
        </w:numPr>
      </w:pPr>
      <w:r>
        <w:rPr>
          <w:rFonts w:ascii="Aptos" w:hAnsi="Aptos" w:eastAsia="Aptos"/>
          <w:color w:val="16211F"/>
          <w:sz w:val="22"/>
        </w:rPr>
        <w:t>☐ Eksikler bedel ve süreyle ilişkilendirildi.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9. Kesin Kabul Tutanağı</w:t>
      </w:r>
    </w:p>
    <w:p>
      <w:r>
        <w:t>Garanti/tesis bakım dönemi sonunda nihai durumu ve teminat çözümünü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Geçici kabul referansı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Kesin kabul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Garanti dönemi kayıtları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Kalan kusurlar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Teminat/kesinti kararı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Nihai hesap durumu</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Gizli ayıp ve kanuni haklar saklı tutuldu.</w:t>
      </w:r>
    </w:p>
    <w:p>
      <w:pPr>
        <w:numPr>
          <w:ilvl w:val="0"/>
          <w:numId w:val="1"/>
        </w:numPr>
      </w:pPr>
      <w:r>
        <w:rPr>
          <w:rFonts w:ascii="Aptos" w:hAnsi="Aptos" w:eastAsia="Aptos"/>
          <w:color w:val="16211F"/>
          <w:sz w:val="22"/>
        </w:rPr>
        <w:t>☐ Teslim edilen dosya ve anahtarlar doğrulandı.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10. Eksik ve Kusurlu İşler Listesi</w:t>
      </w:r>
    </w:p>
    <w:p>
      <w:r>
        <w:t>Her kusuru mahal, kanıt, sorumlu ve son tarihle izler.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Proje/kabul aşaması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Kusur no ve mahal</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Açıklama/şartname maddesi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Fotoğraf/ölçüm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Düzeltme yöntemi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Sorumlu/son 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Kapanış onayı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Belirsiz 'uygunsuz' ifadesi yerine ölçülebilir kriter yazıldı.</w:t>
      </w:r>
    </w:p>
    <w:p>
      <w:pPr>
        <w:numPr>
          <w:ilvl w:val="0"/>
          <w:numId w:val="1"/>
        </w:numPr>
      </w:pPr>
      <w:r>
        <w:rPr>
          <w:rFonts w:ascii="Aptos" w:hAnsi="Aptos" w:eastAsia="Aptos"/>
          <w:color w:val="16211F"/>
          <w:sz w:val="22"/>
        </w:rPr>
        <w:t>☐ Kapanış kanıtı eklendi.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11. İş Bitirme ve Teslim Tutanağı</w:t>
      </w:r>
    </w:p>
    <w:p>
      <w:r>
        <w:t>İşin, belgelerin ve kullanım sorumluluğunun devrini kaydeder.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adı/yeri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Fiilî bitiş/teslim 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Teslim edilen işler</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As-built/proje/dosya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Anahtar/yedek parça</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Eğitim/kullanım anlatımı</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Kalan işler/çekince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Teslim ile kabul kavramları sözleşmeye uygun ayrıştırıldı.</w:t>
      </w:r>
    </w:p>
    <w:p>
      <w:pPr>
        <w:numPr>
          <w:ilvl w:val="0"/>
          <w:numId w:val="1"/>
        </w:numPr>
      </w:pPr>
      <w:r>
        <w:rPr>
          <w:rFonts w:ascii="Aptos" w:hAnsi="Aptos" w:eastAsia="Aptos"/>
          <w:color w:val="16211F"/>
          <w:sz w:val="22"/>
        </w:rPr>
        <w:t>☐ Veri ve erişim yetkileri devredildi.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ageBreakBefore/>
      </w:pPr>
      <w:r>
        <w:t>12. Garanti Kapsamında Müdahale Formu</w:t>
      </w:r>
    </w:p>
    <w:p>
      <w:r>
        <w:t>Arıza/kayıp bildirimi, kök neden, işlem ve garanti kararını kayıt altına alır.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Bildirim no/tarihi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Mahall/ürün/bitki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Belirti ve ilk tespit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Garanti değerlendirmesi</w:t>
            </w:r>
          </w:p>
        </w:tc>
        <w:tc>
          <w:tcPr>
            <w:tcW w:type="dxa" w:w="6660"/>
            <w:vAlign w:val="center"/>
            <w:tcMar>
              <w:top w:w="90" w:type="dxa"/>
              <w:start w:w="120" w:type="dxa"/>
              <w:bottom w:w="90" w:type="dxa"/>
              <w:end w:w="120" w:type="dxa"/>
            </w:tcMar>
          </w:tcPr>
          <w:p>
            <w:r>
              <w:rPr>
                <w:rFonts w:ascii="Aptos" w:hAnsi="Aptos" w:eastAsia="Aptos"/>
                <w:color w:val="16211F"/>
                <w:sz w:val="19"/>
              </w:rPr>
              <w:t>[●] Kapsamda  [●] Kapsam dışı  [●] İncelemede</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Kök neden/kanıt</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Yapılan işlem</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Takip tarihi/sonuç</w:t>
            </w:r>
          </w:p>
        </w:tc>
        <w:tc>
          <w:tcPr>
            <w:tcW w:type="dxa" w:w="6660"/>
            <w:vAlign w:val="center"/>
            <w:tcMar>
              <w:top w:w="90" w:type="dxa"/>
              <w:start w:w="120" w:type="dxa"/>
              <w:bottom w:w="90" w:type="dxa"/>
              <w:end w:w="120" w:type="dxa"/>
            </w:tcMar>
          </w:tcPr>
          <w:p>
            <w:r>
              <w:rPr>
                <w:rFonts w:ascii="Aptos" w:hAnsi="Aptos" w:eastAsia="Aptos"/>
                <w:color w:val="16211F"/>
                <w:sz w:val="19"/>
              </w:rPr>
              <w:t>[●]</w:t>
            </w:r>
          </w:p>
        </w:tc>
      </w:tr>
    </w:tbl>
    <w:p>
      <w:pPr>
        <w:pStyle w:val="Heading2"/>
      </w:pPr>
      <w:r>
        <w:t>Kontrol listesi</w:t>
      </w:r>
    </w:p>
    <w:p>
      <w:pPr>
        <w:numPr>
          <w:ilvl w:val="0"/>
          <w:numId w:val="1"/>
        </w:numPr>
      </w:pPr>
      <w:r>
        <w:rPr>
          <w:rFonts w:ascii="Aptos" w:hAnsi="Aptos" w:eastAsia="Aptos"/>
          <w:color w:val="16211F"/>
          <w:sz w:val="22"/>
        </w:rPr>
        <w:t>☐ Bakım ve sulama kayıtları incelendi.</w:t>
      </w:r>
    </w:p>
    <w:p>
      <w:pPr>
        <w:numPr>
          <w:ilvl w:val="0"/>
          <w:numId w:val="1"/>
        </w:numPr>
      </w:pPr>
      <w:r>
        <w:rPr>
          <w:rFonts w:ascii="Aptos" w:hAnsi="Aptos" w:eastAsia="Aptos"/>
          <w:color w:val="16211F"/>
          <w:sz w:val="22"/>
        </w:rPr>
        <w:t>☐ Kapsam dışı karar gerekçelendirildi.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4680"/>
        <w:gridCol w:w="4680"/>
      </w:tblGrid>
      <w:tr>
        <w:trPr>
          <w:tblHeader w:val="true"/>
        </w:trPr>
        <w:tc>
          <w:tcPr>
            <w:tcW w:type="dxa" w:w="4680"/>
            <w:shd w:fill="4D6765"/>
            <w:tcMar>
              <w:top w:w="90" w:type="dxa"/>
              <w:start w:w="120" w:type="dxa"/>
              <w:bottom w:w="90" w:type="dxa"/>
              <w:end w:w="120" w:type="dxa"/>
            </w:tcMar>
          </w:tcPr>
          <w:p>
            <w:r>
              <w:rPr>
                <w:rFonts w:ascii="Aptos" w:hAnsi="Aptos" w:eastAsia="Aptos"/>
                <w:b/>
                <w:color w:val="FFFFFF"/>
                <w:sz w:val="17"/>
              </w:rPr>
              <w:t>Düzenleyen</w:t>
            </w:r>
          </w:p>
        </w:tc>
        <w:tc>
          <w:tcPr>
            <w:tcW w:type="dxa" w:w="4680"/>
            <w:shd w:fill="4D6765"/>
            <w:tcMar>
              <w:top w:w="90" w:type="dxa"/>
              <w:start w:w="120" w:type="dxa"/>
              <w:bottom w:w="90" w:type="dxa"/>
              <w:end w:w="120" w:type="dxa"/>
            </w:tcMar>
          </w:tcPr>
          <w:p>
            <w:r>
              <w:rPr>
                <w:rFonts w:ascii="Aptos" w:hAnsi="Aptos" w:eastAsia="Aptos"/>
                <w:b/>
                <w:color w:val="FFFFFF"/>
                <w:sz w:val="17"/>
              </w:rPr>
              <w:t>Kontrol/onay</w:t>
            </w:r>
          </w:p>
        </w:tc>
      </w:tr>
      <w:tr>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c>
          <w:tcPr>
            <w:tcW w:type="dxa" w:w="4680"/>
            <w:tcMar>
              <w:top w:w="90" w:type="dxa"/>
              <w:start w:w="120" w:type="dxa"/>
              <w:bottom w:w="90" w:type="dxa"/>
              <w:end w:w="120" w:type="dxa"/>
            </w:tcMar>
          </w:tcPr>
          <w:p>
            <w:r>
              <w:rPr>
                <w:rFonts w:ascii="Aptos" w:hAnsi="Aptos" w:eastAsia="Aptos"/>
                <w:color w:val="16211F"/>
                <w:sz w:val="17"/>
              </w:rPr>
              <w:t>Ad/unvan: [●]  •  Yetkili: [●]</w:t>
              <w:br/>
              <w:t>Tarih: [●]  •  İmza/kaşe: [●]</w:t>
            </w:r>
          </w:p>
        </w:tc>
      </w:tr>
    </w:tbl>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hyperlink r:id="rId18">
        <w:r>
          <w:rPr>
            <w:color w:val="4D6765"/>
            <w:u w:val="single"/>
            <w:rFonts w:ascii="Aptos" w:hAnsi="Aptos"/>
          </w:rPr>
          <w:t>Kamu İhale Kurumu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 Id="rId18" Type="http://schemas.openxmlformats.org/officeDocument/2006/relationships/hyperlink" Target="https://www.kik.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Saha Tutanakları ve Kabul Formları</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