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PEYSED-PKT-07</w:t>
      </w:r>
    </w:p>
    <w:p>
      <w:pPr>
        <w:spacing w:after="160"/>
      </w:pPr>
      <w:r>
        <w:rPr>
          <w:rFonts w:ascii="Aptos Display" w:hAnsi="Aptos Display" w:eastAsia="Aptos Display"/>
          <w:b/>
          <w:color w:val="16211F"/>
          <w:sz w:val="50"/>
        </w:rPr>
        <w:t>Ticari Değişiklik, Süre ve Ödeme Formları</w:t>
      </w:r>
    </w:p>
    <w:p>
      <w:pPr>
        <w:spacing w:after="360"/>
      </w:pPr>
      <w:r>
        <w:rPr>
          <w:rFonts w:ascii="Aptos" w:hAnsi="Aptos" w:eastAsia="Aptos"/>
          <w:color w:val="4D6765"/>
          <w:sz w:val="25"/>
        </w:rPr>
        <w:t>Sözlü değişiklikleri ve görünmeyen maliyetleri yazılı, izlenebilir ticari kayda dönüştüren altı form.</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firmaları, proje yöneticileri, satın alma ve finans ekipleri</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İlave İş / Değişiklik Emri Formu</w:t>
      </w:r>
    </w:p>
    <w:p>
      <w:pPr>
        <w:numPr>
          <w:ilvl w:val="0"/>
          <w:numId w:val="1"/>
        </w:numPr>
      </w:pPr>
      <w:r>
        <w:rPr>
          <w:rFonts w:ascii="Aptos" w:hAnsi="Aptos" w:eastAsia="Aptos"/>
          <w:color w:val="16211F"/>
          <w:sz w:val="22"/>
        </w:rPr>
        <w:t>İş Durdurma Tutanağı</w:t>
      </w:r>
    </w:p>
    <w:p>
      <w:pPr>
        <w:numPr>
          <w:ilvl w:val="0"/>
          <w:numId w:val="1"/>
        </w:numPr>
      </w:pPr>
      <w:r>
        <w:rPr>
          <w:rFonts w:ascii="Aptos" w:hAnsi="Aptos" w:eastAsia="Aptos"/>
          <w:color w:val="16211F"/>
          <w:sz w:val="22"/>
        </w:rPr>
        <w:t>Süre Uzatımı Talep ve Değerlendirme Formu</w:t>
      </w:r>
    </w:p>
    <w:p>
      <w:pPr>
        <w:numPr>
          <w:ilvl w:val="0"/>
          <w:numId w:val="1"/>
        </w:numPr>
      </w:pPr>
      <w:r>
        <w:rPr>
          <w:rFonts w:ascii="Aptos" w:hAnsi="Aptos" w:eastAsia="Aptos"/>
          <w:color w:val="16211F"/>
          <w:sz w:val="22"/>
        </w:rPr>
        <w:t>Fiyat Farkı / Bedel Uyarlama Protokolü</w:t>
      </w:r>
    </w:p>
    <w:p>
      <w:pPr>
        <w:numPr>
          <w:ilvl w:val="0"/>
          <w:numId w:val="1"/>
        </w:numPr>
      </w:pPr>
      <w:r>
        <w:rPr>
          <w:rFonts w:ascii="Aptos" w:hAnsi="Aptos" w:eastAsia="Aptos"/>
          <w:color w:val="16211F"/>
          <w:sz w:val="22"/>
        </w:rPr>
        <w:t>Ödeme Planı ve Teminat Protokolü</w:t>
      </w:r>
    </w:p>
    <w:p>
      <w:pPr>
        <w:numPr>
          <w:ilvl w:val="0"/>
          <w:numId w:val="1"/>
        </w:numPr>
      </w:pPr>
      <w:r>
        <w:rPr>
          <w:rFonts w:ascii="Aptos" w:hAnsi="Aptos" w:eastAsia="Aptos"/>
          <w:color w:val="16211F"/>
          <w:sz w:val="22"/>
        </w:rPr>
        <w:t>Nihai Hesap ve İbra Kontrol Protokolü</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spacing w:before="80" w:after="40"/>
        <w:shd w:fill="FBF8F1"/>
        <w:pBdr>
          <w:left w:val="single" w:sz="18" w:space="8" w:color="8A6A33"/>
        </w:pBdr>
      </w:pPr>
      <w:r>
        <w:rPr>
          <w:rFonts w:ascii="Aptos" w:hAnsi="Aptos" w:eastAsia="Aptos"/>
          <w:b/>
          <w:color w:val="8A6A33"/>
          <w:sz w:val="18"/>
        </w:rPr>
        <w:t>BAĞIMSIZ FIYATLANDIRMA</w:t>
      </w:r>
    </w:p>
    <w:p>
      <w:pPr>
        <w:spacing w:before="0" w:after="160"/>
        <w:shd w:fill="FBF8F1"/>
        <w:pBdr>
          <w:left w:val="single" w:sz="18" w:space="8" w:color="8A6A33"/>
        </w:pBdr>
      </w:pPr>
      <w:r>
        <w:rPr>
          <w:rFonts w:ascii="Aptos" w:hAnsi="Aptos" w:eastAsia="Aptos"/>
          <w:color w:val="16211F"/>
          <w:sz w:val="20"/>
        </w:rPr>
        <w:t>Maliyet kalemlerini görünür kılmak, firmaların ortak fiyat belirlemesi anlamına gelmez. Her firma teklifini, ücretlerini, marjını ve ticari stratejisini bağımsız belirlemelidir.</w:t>
      </w:r>
    </w:p>
    <w:p>
      <w:pPr>
        <w:pStyle w:val="Heading1"/>
        <w:pageBreakBefore/>
      </w:pPr>
      <w:r>
        <w:t>1. İlave İş / Değişiklik Emri Formu</w:t>
      </w:r>
    </w:p>
    <w:p>
      <w:r>
        <w:t>Sözleşme kapsamındaki değişikliği işe başlanmadan bedel, süre ve teknik etkiyle onaylar.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Emir no/tarih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Sözleşme/proje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Değişikliğin nedeni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Yeni/çıkarılan iş</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Miktar/birim fiyat/götürü bedel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Süre 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Proje/şartname revizyonu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Onay limiti/yetkililer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Sözleşme maddesi ve ek sürümü ilişkilendirildi.</w:t>
      </w:r>
    </w:p>
    <w:p>
      <w:pPr>
        <w:numPr>
          <w:ilvl w:val="0"/>
          <w:numId w:val="1"/>
        </w:numPr>
      </w:pPr>
      <w:r>
        <w:rPr>
          <w:rFonts w:ascii="Aptos" w:hAnsi="Aptos" w:eastAsia="Aptos"/>
          <w:color w:val="16211F"/>
          <w:sz w:val="22"/>
        </w:rPr>
        <w:t>☐ Bedel/süre etkisi yetkili kişilerce işe başlamadan onaylandı.</w:t>
      </w:r>
    </w:p>
    <w:p>
      <w:pPr>
        <w:numPr>
          <w:ilvl w:val="0"/>
          <w:numId w:val="1"/>
        </w:numPr>
      </w:pPr>
      <w:r>
        <w:rPr>
          <w:rFonts w:ascii="Aptos" w:hAnsi="Aptos" w:eastAsia="Aptos"/>
          <w:color w:val="16211F"/>
          <w:sz w:val="22"/>
        </w:rPr>
        <w:t>☐ Vergi ve muhasebe sonucu mali müşavirle kontrol 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2. İş Durdurma Tutanağı</w:t>
      </w:r>
    </w:p>
    <w:p>
      <w:r>
        <w:t>Durdurmanın nedenini, güvenlik tedbirini ve mali/süre kayıtlarını sabitler.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Tarih/saat/mahal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Durduran ve yetkisi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Neden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Durdurulan 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Saha koruma/emanet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Personel/ekipman 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Yeniden başlama koşulu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Sözleşme maddesi ve ek sürümü ilişkilendirildi.</w:t>
      </w:r>
    </w:p>
    <w:p>
      <w:pPr>
        <w:numPr>
          <w:ilvl w:val="0"/>
          <w:numId w:val="1"/>
        </w:numPr>
      </w:pPr>
      <w:r>
        <w:rPr>
          <w:rFonts w:ascii="Aptos" w:hAnsi="Aptos" w:eastAsia="Aptos"/>
          <w:color w:val="16211F"/>
          <w:sz w:val="22"/>
        </w:rPr>
        <w:t>☐ Bedel/süre etkisi yetkili kişilerce işe başlamadan onaylandı.</w:t>
      </w:r>
    </w:p>
    <w:p>
      <w:pPr>
        <w:numPr>
          <w:ilvl w:val="0"/>
          <w:numId w:val="1"/>
        </w:numPr>
      </w:pPr>
      <w:r>
        <w:rPr>
          <w:rFonts w:ascii="Aptos" w:hAnsi="Aptos" w:eastAsia="Aptos"/>
          <w:color w:val="16211F"/>
          <w:sz w:val="22"/>
        </w:rPr>
        <w:t>☐ Vergi ve muhasebe sonucu mali müşavirle kontrol 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3. Süre Uzatımı Talep ve Değerlendirme Formu</w:t>
      </w:r>
    </w:p>
    <w:p>
      <w:r>
        <w:t>Gecikme olayını takvim, kanıt, kritik yol ve azaltma tedbiriyle değerlendirir.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Talep no/tarih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Olay ve dönem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 dayanağı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Kritik faaliyet 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Talep edilen gün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Kanıtlar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Azaltma tedbiri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Karar/gerekçe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Sözleşme maddesi ve ek sürümü ilişkilendirildi.</w:t>
      </w:r>
    </w:p>
    <w:p>
      <w:pPr>
        <w:numPr>
          <w:ilvl w:val="0"/>
          <w:numId w:val="1"/>
        </w:numPr>
      </w:pPr>
      <w:r>
        <w:rPr>
          <w:rFonts w:ascii="Aptos" w:hAnsi="Aptos" w:eastAsia="Aptos"/>
          <w:color w:val="16211F"/>
          <w:sz w:val="22"/>
        </w:rPr>
        <w:t>☐ Bedel/süre etkisi yetkili kişilerce işe başlamadan onaylandı.</w:t>
      </w:r>
    </w:p>
    <w:p>
      <w:pPr>
        <w:numPr>
          <w:ilvl w:val="0"/>
          <w:numId w:val="1"/>
        </w:numPr>
      </w:pPr>
      <w:r>
        <w:rPr>
          <w:rFonts w:ascii="Aptos" w:hAnsi="Aptos" w:eastAsia="Aptos"/>
          <w:color w:val="16211F"/>
          <w:sz w:val="22"/>
        </w:rPr>
        <w:t>☐ Vergi ve muhasebe sonucu mali müşavirle kontrol 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4. Fiyat Farkı / Bedel Uyarlama Protokolü</w:t>
      </w:r>
    </w:p>
    <w:p>
      <w:r>
        <w:t>Objektif maliyet değişimlerini proje özelinde ve taraf iradesiyle düzenler.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Sözleşme/başlangıç bedeli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Baz tarih/endeks</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İşçilik ağırlığı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Malzeme ağırlığı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Yakıt/enerji ağırlığı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Kur/diğer ağırlık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Hesap dönemi/tavan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Yeni bedel/yürürlük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Sözleşme maddesi ve ek sürümü ilişkilendirildi.</w:t>
      </w:r>
    </w:p>
    <w:p>
      <w:pPr>
        <w:numPr>
          <w:ilvl w:val="0"/>
          <w:numId w:val="1"/>
        </w:numPr>
      </w:pPr>
      <w:r>
        <w:rPr>
          <w:rFonts w:ascii="Aptos" w:hAnsi="Aptos" w:eastAsia="Aptos"/>
          <w:color w:val="16211F"/>
          <w:sz w:val="22"/>
        </w:rPr>
        <w:t>☐ Bedel/süre etkisi yetkili kişilerce işe başlamadan onaylandı.</w:t>
      </w:r>
    </w:p>
    <w:p>
      <w:pPr>
        <w:numPr>
          <w:ilvl w:val="0"/>
          <w:numId w:val="1"/>
        </w:numPr>
      </w:pPr>
      <w:r>
        <w:rPr>
          <w:rFonts w:ascii="Aptos" w:hAnsi="Aptos" w:eastAsia="Aptos"/>
          <w:color w:val="16211F"/>
          <w:sz w:val="22"/>
        </w:rPr>
        <w:t>☐ Vergi ve muhasebe sonucu mali müşavirle kontrol 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5. Ödeme Planı ve Teminat Protokolü</w:t>
      </w:r>
    </w:p>
    <w:p>
      <w:r>
        <w:t>Avans, hakediş, kesinti, teminat ve kesin hesap akışını açıklar.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 bedeli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Avans/teminat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Hakediş dönemleri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Ödeme vadesi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Kesinti/retansiyon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Teminat çözümü</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Fatura/vergi notu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Sözleşme maddesi ve ek sürümü ilişkilendirildi.</w:t>
      </w:r>
    </w:p>
    <w:p>
      <w:pPr>
        <w:numPr>
          <w:ilvl w:val="0"/>
          <w:numId w:val="1"/>
        </w:numPr>
      </w:pPr>
      <w:r>
        <w:rPr>
          <w:rFonts w:ascii="Aptos" w:hAnsi="Aptos" w:eastAsia="Aptos"/>
          <w:color w:val="16211F"/>
          <w:sz w:val="22"/>
        </w:rPr>
        <w:t>☐ Bedel/süre etkisi yetkili kişilerce işe başlamadan onaylandı.</w:t>
      </w:r>
    </w:p>
    <w:p>
      <w:pPr>
        <w:numPr>
          <w:ilvl w:val="0"/>
          <w:numId w:val="1"/>
        </w:numPr>
      </w:pPr>
      <w:r>
        <w:rPr>
          <w:rFonts w:ascii="Aptos" w:hAnsi="Aptos" w:eastAsia="Aptos"/>
          <w:color w:val="16211F"/>
          <w:sz w:val="22"/>
        </w:rPr>
        <w:t>☐ Vergi ve muhasebe sonucu mali müşavirle kontrol 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6. Nihai Hesap ve İbra Kontrol Protokolü</w:t>
      </w:r>
    </w:p>
    <w:p>
      <w:r>
        <w:t>Kesin metraj, değişiklikler, kesintiler ve saklı hakları kapatmadan önce karşılaştırır.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İlk sözleşme bedeli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Onaylı ilave/eksiltmeler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Ödenen hakedişler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Kesinti/ceza/teminat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Kalan alacak/borç</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Saklı tutulan talepler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İbra kapsamı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Sözleşme maddesi ve ek sürümü ilişkilendirildi.</w:t>
      </w:r>
    </w:p>
    <w:p>
      <w:pPr>
        <w:numPr>
          <w:ilvl w:val="0"/>
          <w:numId w:val="1"/>
        </w:numPr>
      </w:pPr>
      <w:r>
        <w:rPr>
          <w:rFonts w:ascii="Aptos" w:hAnsi="Aptos" w:eastAsia="Aptos"/>
          <w:color w:val="16211F"/>
          <w:sz w:val="22"/>
        </w:rPr>
        <w:t>☐ Bedel/süre etkisi yetkili kişilerce işe başlamadan onaylandı.</w:t>
      </w:r>
    </w:p>
    <w:p>
      <w:pPr>
        <w:numPr>
          <w:ilvl w:val="0"/>
          <w:numId w:val="1"/>
        </w:numPr>
      </w:pPr>
      <w:r>
        <w:rPr>
          <w:rFonts w:ascii="Aptos" w:hAnsi="Aptos" w:eastAsia="Aptos"/>
          <w:color w:val="16211F"/>
          <w:sz w:val="22"/>
        </w:rPr>
        <w:t>☐ Vergi ve muhasebe sonucu mali müşavirle kontrol 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hyperlink r:id="rId18">
        <w:r>
          <w:rPr>
            <w:color w:val="4D6765"/>
            <w:u w:val="single"/>
            <w:rFonts w:ascii="Aptos" w:hAnsi="Aptos"/>
          </w:rPr>
          <w:t>Rekabet Kurumu güncel kılavuz duyurusu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 Id="rId18" Type="http://schemas.openxmlformats.org/officeDocument/2006/relationships/hyperlink" Target="https://www.rekabet.gov.tr/tr/Guncel/rekabeti-sinirlayici-anlasma-uyumlu-eyle-b7a82a039aeeef1193e30050568585c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Ticari Değişiklik, Süre ve Ödeme Formları</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